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14" w:rsidRPr="00B07C20" w:rsidRDefault="004E646F" w:rsidP="00FD0C14">
      <w:pPr>
        <w:spacing w:before="74"/>
        <w:ind w:left="448"/>
        <w:jc w:val="center"/>
        <w:rPr>
          <w:rFonts w:ascii="Comic Sans MS" w:hAnsi="Comic Sans MS"/>
          <w:spacing w:val="-51"/>
          <w:w w:val="90"/>
          <w:sz w:val="24"/>
          <w:szCs w:val="24"/>
          <w:u w:val="thick"/>
        </w:rPr>
      </w:pPr>
      <w:r w:rsidRPr="004E646F">
        <w:rPr>
          <w:rFonts w:ascii="Comic Sans MS" w:hAnsi="Comic Sans MS"/>
          <w:w w:val="90"/>
          <w:sz w:val="24"/>
          <w:szCs w:val="24"/>
        </w:rPr>
        <w:t>SEMINOLE HIGH SCHOOL</w:t>
      </w:r>
      <w:r>
        <w:rPr>
          <w:rFonts w:ascii="Comic Sans MS" w:hAnsi="Comic Sans MS"/>
          <w:w w:val="90"/>
          <w:sz w:val="24"/>
          <w:szCs w:val="24"/>
          <w:u w:val="thick"/>
        </w:rPr>
        <w:t xml:space="preserve"> ENGLISH I</w:t>
      </w:r>
      <w:r w:rsidR="00FD0C14" w:rsidRPr="00B07C20">
        <w:rPr>
          <w:rFonts w:ascii="Comic Sans MS" w:hAnsi="Comic Sans MS"/>
          <w:w w:val="90"/>
          <w:sz w:val="24"/>
          <w:szCs w:val="24"/>
          <w:u w:val="thick"/>
        </w:rPr>
        <w:t xml:space="preserve"> HONORS</w:t>
      </w:r>
    </w:p>
    <w:p w:rsidR="009F1CA7" w:rsidRPr="00B07C20" w:rsidRDefault="00FD0C14" w:rsidP="00FD0C14">
      <w:pPr>
        <w:spacing w:before="74"/>
        <w:ind w:left="448"/>
        <w:jc w:val="center"/>
        <w:rPr>
          <w:rFonts w:ascii="Comic Sans MS" w:hAnsi="Comic Sans MS"/>
          <w:b/>
          <w:sz w:val="24"/>
          <w:szCs w:val="24"/>
        </w:rPr>
      </w:pPr>
      <w:r w:rsidRPr="00B07C20">
        <w:rPr>
          <w:rFonts w:ascii="Comic Sans MS" w:hAnsi="Comic Sans MS"/>
          <w:b/>
          <w:w w:val="90"/>
          <w:sz w:val="24"/>
          <w:szCs w:val="24"/>
          <w:u w:val="thick"/>
        </w:rPr>
        <w:t>SUMMER</w:t>
      </w:r>
      <w:r w:rsidRPr="00B07C20">
        <w:rPr>
          <w:rFonts w:ascii="Comic Sans MS" w:hAnsi="Comic Sans MS"/>
          <w:b/>
          <w:spacing w:val="-55"/>
          <w:w w:val="90"/>
          <w:sz w:val="24"/>
          <w:szCs w:val="24"/>
          <w:u w:val="thick"/>
        </w:rPr>
        <w:t xml:space="preserve"> </w:t>
      </w:r>
      <w:r w:rsidRPr="00B07C20">
        <w:rPr>
          <w:rFonts w:ascii="Comic Sans MS" w:hAnsi="Comic Sans MS"/>
          <w:b/>
          <w:w w:val="90"/>
          <w:sz w:val="24"/>
          <w:szCs w:val="24"/>
          <w:u w:val="thick"/>
        </w:rPr>
        <w:t>READING/DIALECTICAL</w:t>
      </w:r>
      <w:r w:rsidRPr="00B07C20">
        <w:rPr>
          <w:rFonts w:ascii="Comic Sans MS" w:hAnsi="Comic Sans MS"/>
          <w:b/>
          <w:spacing w:val="-53"/>
          <w:w w:val="90"/>
          <w:sz w:val="24"/>
          <w:szCs w:val="24"/>
          <w:u w:val="thick"/>
        </w:rPr>
        <w:t xml:space="preserve"> </w:t>
      </w:r>
      <w:r w:rsidRPr="00B07C20">
        <w:rPr>
          <w:rFonts w:ascii="Comic Sans MS" w:hAnsi="Comic Sans MS"/>
          <w:b/>
          <w:w w:val="90"/>
          <w:sz w:val="24"/>
          <w:szCs w:val="24"/>
          <w:u w:val="thick"/>
        </w:rPr>
        <w:t>JOURNALS</w:t>
      </w:r>
      <w:r w:rsidRPr="00B07C20">
        <w:rPr>
          <w:rFonts w:ascii="Comic Sans MS" w:hAnsi="Comic Sans MS"/>
          <w:b/>
          <w:spacing w:val="-55"/>
          <w:w w:val="90"/>
          <w:sz w:val="24"/>
          <w:szCs w:val="24"/>
          <w:u w:val="thick"/>
        </w:rPr>
        <w:t xml:space="preserve"> </w:t>
      </w:r>
      <w:r w:rsidR="008B6A4D" w:rsidRPr="00B07C20">
        <w:rPr>
          <w:rFonts w:ascii="Comic Sans MS" w:hAnsi="Comic Sans MS"/>
          <w:b/>
          <w:w w:val="90"/>
          <w:sz w:val="24"/>
          <w:szCs w:val="24"/>
          <w:u w:val="thick"/>
        </w:rPr>
        <w:t>2019</w:t>
      </w:r>
      <w:r w:rsidRPr="00B07C20">
        <w:rPr>
          <w:rFonts w:ascii="Comic Sans MS" w:hAnsi="Comic Sans MS"/>
          <w:b/>
          <w:spacing w:val="-53"/>
          <w:w w:val="90"/>
          <w:sz w:val="24"/>
          <w:szCs w:val="24"/>
          <w:u w:val="thick"/>
        </w:rPr>
        <w:t xml:space="preserve"> </w:t>
      </w:r>
      <w:r w:rsidRPr="00B07C20">
        <w:rPr>
          <w:rFonts w:ascii="Comic Sans MS" w:hAnsi="Comic Sans MS"/>
          <w:b/>
          <w:w w:val="90"/>
          <w:sz w:val="24"/>
          <w:szCs w:val="24"/>
          <w:u w:val="thick"/>
        </w:rPr>
        <w:t>SHS</w:t>
      </w:r>
    </w:p>
    <w:p w:rsidR="009F1CA7" w:rsidRDefault="00512470">
      <w:pPr>
        <w:pStyle w:val="Heading1"/>
        <w:spacing w:before="281"/>
      </w:pPr>
      <w:r>
        <w:rPr>
          <w:shd w:val="clear" w:color="auto" w:fill="FFFF00"/>
        </w:rPr>
        <w:t>Summer Reading Text</w:t>
      </w:r>
    </w:p>
    <w:p w:rsidR="009F1CA7" w:rsidRDefault="00FD0C14">
      <w:pPr>
        <w:spacing w:before="177"/>
        <w:ind w:left="120" w:right="177"/>
      </w:pPr>
      <w:r>
        <w:t xml:space="preserve">You will read and complete a Dialectical Journal for </w:t>
      </w:r>
      <w:r w:rsidR="00AE1C02">
        <w:t xml:space="preserve">the </w:t>
      </w:r>
      <w:r>
        <w:t>following</w:t>
      </w:r>
      <w:r>
        <w:rPr>
          <w:b/>
        </w:rPr>
        <w:t xml:space="preserve">: </w:t>
      </w:r>
      <w:r w:rsidR="004E646F">
        <w:rPr>
          <w:b/>
          <w:i/>
        </w:rPr>
        <w:t>A Tree Grows in Brooklyn,</w:t>
      </w:r>
      <w:r w:rsidR="004E646F">
        <w:rPr>
          <w:b/>
        </w:rPr>
        <w:t xml:space="preserve"> Betty Smith</w:t>
      </w:r>
      <w:r w:rsidR="00AE1C02">
        <w:rPr>
          <w:b/>
        </w:rPr>
        <w:t>,</w:t>
      </w:r>
      <w:r w:rsidR="00AE1C02">
        <w:t xml:space="preserve"> a</w:t>
      </w:r>
      <w:r w:rsidR="00AE1C02">
        <w:rPr>
          <w:b/>
          <w:bCs/>
          <w:color w:val="333333"/>
          <w:sz w:val="21"/>
          <w:szCs w:val="21"/>
          <w:shd w:val="clear" w:color="auto" w:fill="FFFFFF"/>
        </w:rPr>
        <w:t xml:space="preserve"> </w:t>
      </w:r>
      <w:bookmarkStart w:id="0" w:name="_GoBack"/>
      <w:bookmarkEnd w:id="0"/>
      <w:r w:rsidR="0089379B">
        <w:rPr>
          <w:rFonts w:ascii="Helvetica" w:hAnsi="Helvetica" w:cs="Helvetica"/>
          <w:color w:val="333333"/>
          <w:sz w:val="21"/>
          <w:szCs w:val="21"/>
          <w:shd w:val="clear" w:color="auto" w:fill="FFFFFF"/>
        </w:rPr>
        <w:t>beloved American classic about a young girl's coming-of-age at the turn of the century</w:t>
      </w:r>
      <w:r w:rsidR="008B6A4D" w:rsidRPr="00AE1C02">
        <w:t>.</w:t>
      </w:r>
    </w:p>
    <w:p w:rsidR="004E646F" w:rsidRPr="004E646F" w:rsidRDefault="0089379B" w:rsidP="004E646F">
      <w:pPr>
        <w:spacing w:before="189"/>
        <w:ind w:left="120" w:right="309"/>
        <w:rPr>
          <w:rFonts w:ascii="Times New Roman" w:eastAsia="Times New Roman" w:hAnsi="Times New Roman" w:cs="Times New Roman"/>
          <w:sz w:val="21"/>
          <w:szCs w:val="21"/>
          <w:lang w:bidi="ar-SA"/>
        </w:rPr>
      </w:pPr>
      <w:r>
        <w:rPr>
          <w:noProof/>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38735</wp:posOffset>
                </wp:positionV>
                <wp:extent cx="4200525" cy="1238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238250"/>
                        </a:xfrm>
                        <a:prstGeom prst="rect">
                          <a:avLst/>
                        </a:prstGeom>
                        <a:solidFill>
                          <a:srgbClr val="FFFFFF"/>
                        </a:solidFill>
                        <a:ln w="9525">
                          <a:solidFill>
                            <a:srgbClr val="000000"/>
                          </a:solidFill>
                          <a:miter lim="800000"/>
                          <a:headEnd/>
                          <a:tailEnd/>
                        </a:ln>
                      </wps:spPr>
                      <wps:txbx>
                        <w:txbxContent>
                          <w:p w:rsidR="00B07C20" w:rsidRPr="00150512" w:rsidRDefault="00B07C20" w:rsidP="00512470">
                            <w:pPr>
                              <w:ind w:left="120" w:right="309"/>
                            </w:pPr>
                            <w:r>
                              <w:t xml:space="preserve">To secure </w:t>
                            </w:r>
                            <w:r w:rsidR="004E646F">
                              <w:rPr>
                                <w:b/>
                                <w:i/>
                              </w:rPr>
                              <w:t>A Tree Grows in Brooklyn</w:t>
                            </w:r>
                            <w:r>
                              <w:t>, honors students, as outlined in SHS’ Curriculum Guide, should purchase this book (print or electronic) so they can highlight and annotate the texts (electronic versions allow students to annotate using many built-in apps). Students can secure the book via a variety of vendors such as Barnes and Noble and Amazon.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75pt;margin-top:3.05pt;width:330.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">
                <v:textbox>
                  <w:txbxContent>
                    <w:p w:rsidR="00B07C20" w:rsidRPr="00150512" w:rsidRDefault="00B07C20" w:rsidP="00512470">
                      <w:pPr>
                        <w:ind w:left="120" w:right="309"/>
                      </w:pPr>
                      <w:r>
                        <w:t xml:space="preserve">To secure </w:t>
                      </w:r>
                      <w:r w:rsidR="004E646F">
                        <w:rPr>
                          <w:b/>
                          <w:i/>
                        </w:rPr>
                        <w:t>A Tree Grows in Brooklyn</w:t>
                      </w:r>
                      <w:r>
                        <w:t>, honors students, as outlined in SHS’ Curriculum Guide, should purchase this book (print or electronic) so they can highlight and annotate the texts (electronic versions allow students to annotate using many built-in apps). Students can secure the book via a variety of vendors such as Barnes and Noble and Amazon.</w:t>
                      </w:r>
                    </w:p>
                  </w:txbxContent>
                </v:textbox>
                <w10:wrap type="square"/>
              </v:shape>
            </w:pict>
          </mc:Fallback>
        </mc:AlternateContent>
      </w:r>
      <w:r w:rsidR="0056557D" w:rsidRPr="00AE1C02">
        <w:rPr>
          <w:noProof/>
        </w:rPr>
        <w:drawing>
          <wp:anchor distT="0" distB="0" distL="114300" distR="114300" simplePos="0" relativeHeight="251667456" behindDoc="0" locked="0" layoutInCell="1" allowOverlap="1" wp14:anchorId="31BD0CCE">
            <wp:simplePos x="0" y="0"/>
            <wp:positionH relativeFrom="column">
              <wp:posOffset>236220</wp:posOffset>
            </wp:positionH>
            <wp:positionV relativeFrom="paragraph">
              <wp:posOffset>76835</wp:posOffset>
            </wp:positionV>
            <wp:extent cx="698500" cy="1054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00" cy="1054100"/>
                    </a:xfrm>
                    <a:prstGeom prst="rect">
                      <a:avLst/>
                    </a:prstGeom>
                  </pic:spPr>
                </pic:pic>
              </a:graphicData>
            </a:graphic>
            <wp14:sizeRelH relativeFrom="margin">
              <wp14:pctWidth>0</wp14:pctWidth>
            </wp14:sizeRelH>
            <wp14:sizeRelV relativeFrom="margin">
              <wp14:pctHeight>0</wp14:pctHeight>
            </wp14:sizeRelV>
          </wp:anchor>
        </w:drawing>
      </w:r>
      <w:r w:rsidR="004E646F" w:rsidRPr="004E646F">
        <w:rPr>
          <w:rFonts w:ascii="Times New Roman" w:eastAsia="Times New Roman" w:hAnsi="Times New Roman" w:cs="Times New Roman"/>
          <w:sz w:val="24"/>
          <w:szCs w:val="24"/>
          <w:lang w:bidi="ar-SA"/>
        </w:rPr>
        <w:t xml:space="preserve"> </w:t>
      </w:r>
      <w:r w:rsidR="004E646F" w:rsidRPr="004E646F">
        <w:rPr>
          <w:rFonts w:ascii="Times New Roman" w:eastAsia="Times New Roman" w:hAnsi="Times New Roman" w:cs="Times New Roman"/>
          <w:sz w:val="21"/>
          <w:szCs w:val="21"/>
          <w:lang w:bidi="ar-SA"/>
        </w:rPr>
        <w:br/>
        <w:t>ISBN-10</w:t>
      </w:r>
      <w:r w:rsidR="004E646F">
        <w:rPr>
          <w:rFonts w:ascii="Times New Roman" w:eastAsia="Times New Roman" w:hAnsi="Times New Roman" w:cs="Times New Roman"/>
          <w:sz w:val="21"/>
          <w:szCs w:val="21"/>
          <w:lang w:bidi="ar-SA"/>
        </w:rPr>
        <w:t xml:space="preserve">:  </w:t>
      </w:r>
      <w:r w:rsidR="004E646F" w:rsidRPr="004E646F">
        <w:rPr>
          <w:rFonts w:ascii="Times New Roman" w:eastAsia="Times New Roman" w:hAnsi="Times New Roman" w:cs="Times New Roman"/>
          <w:sz w:val="21"/>
          <w:szCs w:val="21"/>
          <w:lang w:bidi="ar-SA"/>
        </w:rPr>
        <w:t>0060736267</w:t>
      </w:r>
    </w:p>
    <w:p w:rsidR="004E646F" w:rsidRPr="004E646F" w:rsidRDefault="004E646F" w:rsidP="004E646F">
      <w:pPr>
        <w:widowControl/>
        <w:autoSpaceDE/>
        <w:autoSpaceDN/>
        <w:textAlignment w:val="top"/>
        <w:rPr>
          <w:rFonts w:ascii="Times New Roman" w:eastAsia="Times New Roman" w:hAnsi="Times New Roman" w:cs="Times New Roman"/>
          <w:sz w:val="21"/>
          <w:szCs w:val="21"/>
          <w:lang w:bidi="ar-SA"/>
        </w:rPr>
      </w:pPr>
      <w:r w:rsidRPr="004E646F">
        <w:rPr>
          <w:rFonts w:ascii="Times New Roman" w:eastAsia="Times New Roman" w:hAnsi="Times New Roman" w:cs="Times New Roman"/>
          <w:sz w:val="21"/>
          <w:szCs w:val="21"/>
          <w:lang w:bidi="ar-SA"/>
        </w:rPr>
        <w:t>ISBN-13</w:t>
      </w:r>
      <w:r>
        <w:rPr>
          <w:rFonts w:ascii="Times New Roman" w:eastAsia="Times New Roman" w:hAnsi="Times New Roman" w:cs="Times New Roman"/>
          <w:sz w:val="21"/>
          <w:szCs w:val="21"/>
          <w:lang w:bidi="ar-SA"/>
        </w:rPr>
        <w:t xml:space="preserve">:  </w:t>
      </w:r>
      <w:r w:rsidRPr="004E646F">
        <w:rPr>
          <w:rFonts w:ascii="Times New Roman" w:eastAsia="Times New Roman" w:hAnsi="Times New Roman" w:cs="Times New Roman"/>
          <w:sz w:val="21"/>
          <w:szCs w:val="21"/>
          <w:lang w:bidi="ar-SA"/>
        </w:rPr>
        <w:t>9780060736262</w:t>
      </w:r>
    </w:p>
    <w:p w:rsidR="009F1CA7" w:rsidRDefault="009F1CA7" w:rsidP="00AE1C02"/>
    <w:p w:rsidR="009F1CA7" w:rsidRDefault="009F1CA7">
      <w:pPr>
        <w:rPr>
          <w:sz w:val="24"/>
        </w:rPr>
      </w:pPr>
    </w:p>
    <w:p w:rsidR="009F1CA7" w:rsidRDefault="009F1CA7">
      <w:pPr>
        <w:rPr>
          <w:sz w:val="24"/>
        </w:rPr>
      </w:pPr>
    </w:p>
    <w:p w:rsidR="00AE1C02" w:rsidRDefault="00AE1C02">
      <w:pPr>
        <w:pStyle w:val="Heading1"/>
        <w:rPr>
          <w:shd w:val="clear" w:color="auto" w:fill="FFFF00"/>
        </w:rPr>
      </w:pPr>
    </w:p>
    <w:p w:rsidR="009F1CA7" w:rsidRDefault="00FD0C14">
      <w:pPr>
        <w:pStyle w:val="Heading1"/>
      </w:pPr>
      <w:r>
        <w:rPr>
          <w:shd w:val="clear" w:color="auto" w:fill="FFFF00"/>
        </w:rPr>
        <w:t>Steps for Completing the Dialectical Journals for Each Selection</w:t>
      </w:r>
    </w:p>
    <w:p w:rsidR="00B07C20" w:rsidRDefault="00FD0C14" w:rsidP="0056557D">
      <w:pPr>
        <w:pStyle w:val="BodyText"/>
        <w:ind w:left="120" w:right="253"/>
        <w:rPr>
          <w:b w:val="0"/>
        </w:rPr>
      </w:pPr>
      <w:bookmarkStart w:id="1" w:name="_Hlk8716026"/>
      <w:r>
        <w:rPr>
          <w:b w:val="0"/>
        </w:rPr>
        <w:t xml:space="preserve">As you read, </w:t>
      </w:r>
      <w:r w:rsidR="0056557D">
        <w:rPr>
          <w:b w:val="0"/>
        </w:rPr>
        <w:t xml:space="preserve">choose </w:t>
      </w:r>
      <w:r w:rsidRPr="00B07C20">
        <w:rPr>
          <w:b w:val="0"/>
        </w:rPr>
        <w:t>25 passages/quotations that stand out</w:t>
      </w:r>
      <w:r w:rsidR="0056557D">
        <w:rPr>
          <w:b w:val="0"/>
        </w:rPr>
        <w:t xml:space="preserve"> to you and </w:t>
      </w:r>
      <w:r w:rsidRPr="00B07C20">
        <w:rPr>
          <w:b w:val="0"/>
        </w:rPr>
        <w:t>come from the beginni</w:t>
      </w:r>
      <w:r w:rsidR="0056557D">
        <w:rPr>
          <w:b w:val="0"/>
        </w:rPr>
        <w:t>ng, middle, and end of the book. Record them</w:t>
      </w:r>
      <w:r w:rsidRPr="00B07C20">
        <w:rPr>
          <w:b w:val="0"/>
        </w:rPr>
        <w:t xml:space="preserve"> </w:t>
      </w:r>
      <w:r w:rsidRPr="00B07C20">
        <w:rPr>
          <w:b w:val="0"/>
          <w:u w:val="thick"/>
        </w:rPr>
        <w:t>in the left-hand column</w:t>
      </w:r>
      <w:r w:rsidRPr="00B07C20">
        <w:rPr>
          <w:b w:val="0"/>
        </w:rPr>
        <w:t xml:space="preserve"> </w:t>
      </w:r>
      <w:r w:rsidRPr="00B07C20">
        <w:rPr>
          <w:b w:val="0"/>
          <w:u w:val="thick"/>
        </w:rPr>
        <w:t>of a T-chart</w:t>
      </w:r>
      <w:r w:rsidRPr="00B07C20">
        <w:rPr>
          <w:b w:val="0"/>
        </w:rPr>
        <w:t xml:space="preserve"> (ALWAYS include page numbers, or record Locator #s if text is electronic). </w:t>
      </w:r>
      <w:r w:rsidRPr="00B07C20">
        <w:rPr>
          <w:b w:val="0"/>
          <w:u w:val="thick"/>
        </w:rPr>
        <w:t>In the right</w:t>
      </w:r>
      <w:r w:rsidRPr="00B07C20">
        <w:rPr>
          <w:b w:val="0"/>
        </w:rPr>
        <w:t xml:space="preserve"> </w:t>
      </w:r>
      <w:r w:rsidRPr="00B07C20">
        <w:rPr>
          <w:b w:val="0"/>
          <w:u w:val="thick"/>
        </w:rPr>
        <w:t>column</w:t>
      </w:r>
      <w:r w:rsidRPr="00B07C20">
        <w:rPr>
          <w:b w:val="0"/>
        </w:rPr>
        <w:t>, write your response to the pass</w:t>
      </w:r>
      <w:r w:rsidR="0056557D">
        <w:rPr>
          <w:b w:val="0"/>
        </w:rPr>
        <w:t xml:space="preserve">age/quotation (ideas/insights </w:t>
      </w:r>
      <w:r w:rsidRPr="00B07C20">
        <w:rPr>
          <w:b w:val="0"/>
        </w:rPr>
        <w:t xml:space="preserve">on each passage). </w:t>
      </w:r>
      <w:r w:rsidR="00B07C20" w:rsidRPr="00B07C20">
        <w:rPr>
          <w:b w:val="0"/>
          <w:u w:val="single"/>
        </w:rPr>
        <w:t>Use the sentence starters provided to guide your responses.</w:t>
      </w:r>
      <w:r w:rsidR="00B07C20" w:rsidRPr="00B07C20">
        <w:rPr>
          <w:b w:val="0"/>
        </w:rPr>
        <w:t xml:space="preserve">  </w:t>
      </w:r>
    </w:p>
    <w:p w:rsidR="0056557D" w:rsidRDefault="0056557D" w:rsidP="0056557D">
      <w:pPr>
        <w:pStyle w:val="BodyText"/>
        <w:ind w:left="120" w:right="253"/>
      </w:pPr>
    </w:p>
    <w:p w:rsidR="00B07C20" w:rsidRDefault="00FD0C14" w:rsidP="0056557D">
      <w:pPr>
        <w:pStyle w:val="BodyText"/>
        <w:ind w:left="120" w:right="253"/>
      </w:pPr>
      <w:r>
        <w:t>You may use loose-leaf paper, though word-processing the Dialectical Journal is b</w:t>
      </w:r>
      <w:r w:rsidR="00B07C20">
        <w:t xml:space="preserve">est. </w:t>
      </w:r>
    </w:p>
    <w:p w:rsidR="009F1CA7" w:rsidRDefault="00B07C20" w:rsidP="0056557D">
      <w:pPr>
        <w:pStyle w:val="BodyText"/>
        <w:ind w:left="120" w:right="253"/>
      </w:pPr>
      <w:r>
        <w:t>Again, you need 25 entries</w:t>
      </w:r>
      <w:r w:rsidR="00FD0C14">
        <w:t>. See the sample Dialectical Journal entry below:</w:t>
      </w:r>
    </w:p>
    <w:bookmarkEnd w:id="1"/>
    <w:p w:rsidR="009F1CA7" w:rsidRDefault="00B07C20" w:rsidP="0056557D">
      <w:pPr>
        <w:spacing w:after="5"/>
        <w:ind w:left="120"/>
        <w:rPr>
          <w:b/>
        </w:rPr>
      </w:pPr>
      <w:r>
        <w:rPr>
          <w:b/>
        </w:rPr>
        <w:t xml:space="preserve">Example from </w:t>
      </w:r>
      <w:r w:rsidR="004E646F">
        <w:rPr>
          <w:b/>
        </w:rPr>
        <w:t xml:space="preserve">a different text:  </w:t>
      </w:r>
      <w:r w:rsidR="00FD0C14">
        <w:rPr>
          <w:b/>
          <w:i/>
        </w:rPr>
        <w:t xml:space="preserve">Parallel Journeys </w:t>
      </w:r>
      <w:r w:rsidR="00FD0C14">
        <w:rPr>
          <w:b/>
        </w:rPr>
        <w:t>by Eleanor Ayer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5401"/>
      </w:tblGrid>
      <w:tr w:rsidR="009F1CA7" w:rsidTr="008B6A4D">
        <w:trPr>
          <w:trHeight w:val="253"/>
        </w:trPr>
        <w:tc>
          <w:tcPr>
            <w:tcW w:w="5401" w:type="dxa"/>
            <w:shd w:val="clear" w:color="auto" w:fill="auto"/>
          </w:tcPr>
          <w:p w:rsidR="009F1CA7" w:rsidRDefault="00FD0C14">
            <w:pPr>
              <w:pStyle w:val="TableParagraph"/>
              <w:spacing w:line="234" w:lineRule="exact"/>
              <w:ind w:left="1250"/>
              <w:rPr>
                <w:b/>
              </w:rPr>
            </w:pPr>
            <w:r>
              <w:rPr>
                <w:b/>
              </w:rPr>
              <w:t>Quotes/Passages from Text</w:t>
            </w:r>
          </w:p>
        </w:tc>
        <w:tc>
          <w:tcPr>
            <w:tcW w:w="5401" w:type="dxa"/>
            <w:shd w:val="clear" w:color="auto" w:fill="auto"/>
          </w:tcPr>
          <w:p w:rsidR="009F1CA7" w:rsidRDefault="00FD0C14">
            <w:pPr>
              <w:pStyle w:val="TableParagraph"/>
              <w:spacing w:line="234" w:lineRule="exact"/>
              <w:ind w:left="1968" w:right="1964"/>
              <w:jc w:val="center"/>
              <w:rPr>
                <w:b/>
              </w:rPr>
            </w:pPr>
            <w:r>
              <w:rPr>
                <w:b/>
              </w:rPr>
              <w:t>My Response</w:t>
            </w:r>
          </w:p>
        </w:tc>
      </w:tr>
      <w:tr w:rsidR="009F1CA7" w:rsidTr="008B6A4D">
        <w:trPr>
          <w:trHeight w:val="1341"/>
        </w:trPr>
        <w:tc>
          <w:tcPr>
            <w:tcW w:w="5401" w:type="dxa"/>
            <w:shd w:val="clear" w:color="auto" w:fill="auto"/>
          </w:tcPr>
          <w:p w:rsidR="009F1CA7" w:rsidRDefault="00FD0C14">
            <w:pPr>
              <w:pStyle w:val="TableParagraph"/>
              <w:ind w:right="221"/>
              <w:rPr>
                <w:i/>
                <w:sz w:val="18"/>
              </w:rPr>
            </w:pPr>
            <w:r>
              <w:rPr>
                <w:i/>
                <w:sz w:val="18"/>
              </w:rPr>
              <w:t xml:space="preserve">Germany no longer </w:t>
            </w:r>
            <w:r>
              <w:rPr>
                <w:sz w:val="18"/>
              </w:rPr>
              <w:t xml:space="preserve">was </w:t>
            </w:r>
            <w:r>
              <w:rPr>
                <w:i/>
                <w:sz w:val="18"/>
              </w:rPr>
              <w:t>a free country. But few people seemed to care. Men were back at work earning money once again.</w:t>
            </w:r>
          </w:p>
          <w:p w:rsidR="009F1CA7" w:rsidRDefault="00FD0C14">
            <w:pPr>
              <w:pStyle w:val="TableParagraph"/>
              <w:ind w:right="121"/>
              <w:rPr>
                <w:i/>
                <w:sz w:val="18"/>
              </w:rPr>
            </w:pPr>
            <w:r>
              <w:rPr>
                <w:i/>
                <w:sz w:val="18"/>
              </w:rPr>
              <w:t>Families had food on the table and clothes in the closet. For most, these benefits were much more important than the right to privacy or the right to speak in public. No one cared (or dared) to speak out against Adolf Hitler (Chapter 1, page 5).</w:t>
            </w:r>
          </w:p>
        </w:tc>
        <w:tc>
          <w:tcPr>
            <w:tcW w:w="5401" w:type="dxa"/>
            <w:shd w:val="clear" w:color="auto" w:fill="auto"/>
          </w:tcPr>
          <w:p w:rsidR="009F1CA7" w:rsidRDefault="00FD0C14">
            <w:pPr>
              <w:pStyle w:val="TableParagraph"/>
              <w:ind w:right="95"/>
              <w:jc w:val="both"/>
              <w:rPr>
                <w:sz w:val="18"/>
              </w:rPr>
            </w:pPr>
            <w:r>
              <w:rPr>
                <w:sz w:val="18"/>
              </w:rPr>
              <w:t>It’s hard to understand why people would give up their freedoms; however, this quote makes you realize that sometimes survival is more</w:t>
            </w:r>
            <w:r>
              <w:rPr>
                <w:spacing w:val="-14"/>
                <w:sz w:val="18"/>
              </w:rPr>
              <w:t xml:space="preserve"> </w:t>
            </w:r>
            <w:r>
              <w:rPr>
                <w:sz w:val="18"/>
              </w:rPr>
              <w:t>important</w:t>
            </w:r>
            <w:r>
              <w:rPr>
                <w:spacing w:val="-13"/>
                <w:sz w:val="18"/>
              </w:rPr>
              <w:t xml:space="preserve"> </w:t>
            </w:r>
            <w:r>
              <w:rPr>
                <w:sz w:val="18"/>
              </w:rPr>
              <w:t>than</w:t>
            </w:r>
            <w:r>
              <w:rPr>
                <w:spacing w:val="-13"/>
                <w:sz w:val="18"/>
              </w:rPr>
              <w:t xml:space="preserve"> </w:t>
            </w:r>
            <w:r>
              <w:rPr>
                <w:sz w:val="18"/>
              </w:rPr>
              <w:t>freedom.</w:t>
            </w:r>
            <w:r>
              <w:rPr>
                <w:spacing w:val="-13"/>
                <w:sz w:val="18"/>
              </w:rPr>
              <w:t xml:space="preserve"> </w:t>
            </w:r>
            <w:r>
              <w:rPr>
                <w:sz w:val="18"/>
              </w:rPr>
              <w:t>This</w:t>
            </w:r>
            <w:r>
              <w:rPr>
                <w:spacing w:val="-12"/>
                <w:sz w:val="18"/>
              </w:rPr>
              <w:t xml:space="preserve"> </w:t>
            </w:r>
            <w:r>
              <w:rPr>
                <w:sz w:val="18"/>
              </w:rPr>
              <w:t>is</w:t>
            </w:r>
            <w:r>
              <w:rPr>
                <w:spacing w:val="-12"/>
                <w:sz w:val="18"/>
              </w:rPr>
              <w:t xml:space="preserve"> </w:t>
            </w:r>
            <w:r>
              <w:rPr>
                <w:sz w:val="18"/>
              </w:rPr>
              <w:t>probably</w:t>
            </w:r>
            <w:r>
              <w:rPr>
                <w:spacing w:val="-14"/>
                <w:sz w:val="18"/>
              </w:rPr>
              <w:t xml:space="preserve"> </w:t>
            </w:r>
            <w:r>
              <w:rPr>
                <w:sz w:val="18"/>
              </w:rPr>
              <w:t>how</w:t>
            </w:r>
            <w:r>
              <w:rPr>
                <w:spacing w:val="-16"/>
                <w:sz w:val="18"/>
              </w:rPr>
              <w:t xml:space="preserve"> </w:t>
            </w:r>
            <w:r>
              <w:rPr>
                <w:sz w:val="18"/>
              </w:rPr>
              <w:t>Hitler</w:t>
            </w:r>
            <w:r>
              <w:rPr>
                <w:spacing w:val="-13"/>
                <w:sz w:val="18"/>
              </w:rPr>
              <w:t xml:space="preserve"> </w:t>
            </w:r>
            <w:r>
              <w:rPr>
                <w:sz w:val="18"/>
              </w:rPr>
              <w:t>was</w:t>
            </w:r>
            <w:r>
              <w:rPr>
                <w:spacing w:val="-12"/>
                <w:sz w:val="18"/>
              </w:rPr>
              <w:t xml:space="preserve"> </w:t>
            </w:r>
            <w:r>
              <w:rPr>
                <w:sz w:val="18"/>
              </w:rPr>
              <w:t xml:space="preserve">able to gain power so quickly. </w:t>
            </w:r>
            <w:proofErr w:type="gramStart"/>
            <w:r>
              <w:rPr>
                <w:sz w:val="18"/>
              </w:rPr>
              <w:t>At this time</w:t>
            </w:r>
            <w:proofErr w:type="gramEnd"/>
            <w:r>
              <w:rPr>
                <w:sz w:val="18"/>
              </w:rPr>
              <w:t xml:space="preserve"> in history, many countries were experiencing Depressions. All the people wanted was money for food and other </w:t>
            </w:r>
            <w:proofErr w:type="gramStart"/>
            <w:r>
              <w:rPr>
                <w:sz w:val="18"/>
              </w:rPr>
              <w:t>basic</w:t>
            </w:r>
            <w:r>
              <w:rPr>
                <w:spacing w:val="-3"/>
                <w:sz w:val="18"/>
              </w:rPr>
              <w:t xml:space="preserve"> </w:t>
            </w:r>
            <w:r>
              <w:rPr>
                <w:sz w:val="18"/>
              </w:rPr>
              <w:t>necessities</w:t>
            </w:r>
            <w:proofErr w:type="gramEnd"/>
            <w:r>
              <w:rPr>
                <w:sz w:val="18"/>
              </w:rPr>
              <w:t>.</w:t>
            </w:r>
          </w:p>
        </w:tc>
      </w:tr>
    </w:tbl>
    <w:p w:rsidR="00B07C20" w:rsidRPr="0056557D" w:rsidRDefault="00B07C20" w:rsidP="00B07C20">
      <w:pPr>
        <w:pStyle w:val="Heading1"/>
        <w:ind w:left="0"/>
        <w:rPr>
          <w:rFonts w:ascii="Times New Roman" w:hAnsi="Times New Roman" w:cs="Times New Roman"/>
          <w:b/>
          <w:sz w:val="22"/>
          <w:szCs w:val="22"/>
          <w:u w:val="single"/>
        </w:rPr>
      </w:pPr>
      <w:r w:rsidRPr="0056557D">
        <w:rPr>
          <w:rFonts w:ascii="Times New Roman" w:hAnsi="Times New Roman" w:cs="Times New Roman"/>
          <w:b/>
          <w:sz w:val="22"/>
          <w:szCs w:val="22"/>
          <w:u w:val="single"/>
        </w:rPr>
        <w:t>Sentence Starters for the Dialectical Journal</w:t>
      </w:r>
    </w:p>
    <w:p w:rsidR="00B07C20" w:rsidRPr="0056557D" w:rsidRDefault="00B07C20" w:rsidP="00B07C20">
      <w:pPr>
        <w:rPr>
          <w:rFonts w:ascii="Times New Roman" w:hAnsi="Times New Roman" w:cs="Times New Roman"/>
        </w:rPr>
      </w:pPr>
      <w:r w:rsidRPr="0056557D">
        <w:rPr>
          <w:rFonts w:ascii="Times New Roman" w:hAnsi="Times New Roman" w:cs="Times New Roman"/>
        </w:rPr>
        <w:t>The following sentence starters will help you to write journal entries that require you to think on the levels below.</w:t>
      </w:r>
    </w:p>
    <w:p w:rsidR="00B07C20" w:rsidRPr="0056557D" w:rsidRDefault="00B07C20" w:rsidP="00B07C20">
      <w:pPr>
        <w:pStyle w:val="Heading1"/>
        <w:ind w:left="0"/>
        <w:rPr>
          <w:rFonts w:ascii="Times New Roman" w:hAnsi="Times New Roman" w:cs="Times New Roman"/>
          <w:b/>
          <w:sz w:val="22"/>
          <w:szCs w:val="22"/>
          <w:u w:val="single"/>
        </w:rPr>
      </w:pPr>
      <w:r w:rsidRPr="0056557D">
        <w:rPr>
          <w:rFonts w:ascii="Times New Roman" w:hAnsi="Times New Roman" w:cs="Times New Roman"/>
          <w:b/>
          <w:sz w:val="22"/>
          <w:szCs w:val="22"/>
          <w:u w:val="single"/>
        </w:rPr>
        <w:t>LEVELS OF COGNITION</w:t>
      </w:r>
    </w:p>
    <w:p w:rsidR="00B07C20" w:rsidRPr="0056557D" w:rsidRDefault="00B07C20" w:rsidP="00B07C20">
      <w:pPr>
        <w:rPr>
          <w:rFonts w:ascii="Times New Roman" w:hAnsi="Times New Roman" w:cs="Times New Roman"/>
        </w:rPr>
      </w:pPr>
      <w:r w:rsidRPr="0056557D">
        <w:rPr>
          <w:rFonts w:ascii="Times New Roman" w:hAnsi="Times New Roman" w:cs="Times New Roman"/>
        </w:rPr>
        <w:t>LEVEL 4—</w:t>
      </w:r>
      <w:r w:rsidRPr="0056557D">
        <w:rPr>
          <w:rFonts w:ascii="Times New Roman" w:hAnsi="Times New Roman" w:cs="Times New Roman"/>
          <w:i/>
        </w:rPr>
        <w:t>Analysis—</w:t>
      </w:r>
      <w:r w:rsidRPr="0056557D">
        <w:rPr>
          <w:rFonts w:ascii="Times New Roman" w:hAnsi="Times New Roman" w:cs="Times New Roman"/>
        </w:rPr>
        <w:t>Students analyze constituent elements by identifying motives or causes, making inferences, and finding evidence to support generalizations.</w:t>
      </w:r>
    </w:p>
    <w:p w:rsidR="00B07C20" w:rsidRPr="0056557D" w:rsidRDefault="00B07C20" w:rsidP="00B07C20">
      <w:pPr>
        <w:rPr>
          <w:rFonts w:ascii="Times New Roman" w:hAnsi="Times New Roman" w:cs="Times New Roman"/>
        </w:rPr>
      </w:pPr>
      <w:r w:rsidRPr="0056557D">
        <w:rPr>
          <w:rFonts w:ascii="Times New Roman" w:hAnsi="Times New Roman" w:cs="Times New Roman"/>
        </w:rPr>
        <w:t>LEVEL 5—</w:t>
      </w:r>
      <w:r w:rsidRPr="0056557D">
        <w:rPr>
          <w:rFonts w:ascii="Times New Roman" w:hAnsi="Times New Roman" w:cs="Times New Roman"/>
          <w:i/>
        </w:rPr>
        <w:t>Synthesis—</w:t>
      </w:r>
      <w:r w:rsidRPr="0056557D">
        <w:rPr>
          <w:rFonts w:ascii="Times New Roman" w:hAnsi="Times New Roman" w:cs="Times New Roman"/>
        </w:rPr>
        <w:t xml:space="preserve">Students combine ideas in unique ways such as solving problems, making predictions, or producing original communications.   </w:t>
      </w:r>
    </w:p>
    <w:p w:rsidR="00B07C20" w:rsidRPr="0056557D" w:rsidRDefault="00B07C20" w:rsidP="00B07C20">
      <w:pPr>
        <w:rPr>
          <w:rFonts w:ascii="Times New Roman" w:hAnsi="Times New Roman" w:cs="Times New Roman"/>
        </w:rPr>
      </w:pPr>
      <w:r w:rsidRPr="0056557D">
        <w:rPr>
          <w:rFonts w:ascii="Times New Roman" w:hAnsi="Times New Roman" w:cs="Times New Roman"/>
        </w:rPr>
        <w:t>LEVEL 6—</w:t>
      </w:r>
      <w:r w:rsidRPr="0056557D">
        <w:rPr>
          <w:rFonts w:ascii="Times New Roman" w:hAnsi="Times New Roman" w:cs="Times New Roman"/>
          <w:i/>
        </w:rPr>
        <w:t>Evaluate—</w:t>
      </w:r>
      <w:r w:rsidRPr="0056557D">
        <w:rPr>
          <w:rFonts w:ascii="Times New Roman" w:hAnsi="Times New Roman" w:cs="Times New Roman"/>
        </w:rPr>
        <w:t>Students present opinions, judge the validity of ideas or quality of work.</w:t>
      </w:r>
    </w:p>
    <w:p w:rsidR="00B07C20" w:rsidRPr="0056557D" w:rsidRDefault="00B07C20" w:rsidP="00B07C20">
      <w:pPr>
        <w:pStyle w:val="Heading1"/>
        <w:ind w:left="0"/>
        <w:rPr>
          <w:rFonts w:ascii="Times New Roman" w:hAnsi="Times New Roman" w:cs="Times New Roman"/>
          <w:b/>
          <w:sz w:val="22"/>
          <w:szCs w:val="22"/>
          <w:u w:val="single"/>
        </w:rPr>
      </w:pPr>
      <w:r w:rsidRPr="0056557D">
        <w:rPr>
          <w:rFonts w:ascii="Times New Roman" w:hAnsi="Times New Roman" w:cs="Times New Roman"/>
          <w:b/>
          <w:sz w:val="22"/>
          <w:szCs w:val="22"/>
          <w:u w:val="single"/>
        </w:rPr>
        <w:t>SENTENCE STARTERS</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______</w:t>
      </w:r>
      <w:proofErr w:type="gramStart"/>
      <w:r w:rsidRPr="0056557D">
        <w:rPr>
          <w:rFonts w:ascii="Times New Roman" w:hAnsi="Times New Roman" w:cs="Times New Roman"/>
          <w:sz w:val="20"/>
          <w:szCs w:val="20"/>
        </w:rPr>
        <w:t>_(</w:t>
      </w:r>
      <w:proofErr w:type="gramEnd"/>
      <w:r w:rsidRPr="0056557D">
        <w:rPr>
          <w:rFonts w:ascii="Times New Roman" w:hAnsi="Times New Roman" w:cs="Times New Roman"/>
          <w:sz w:val="20"/>
          <w:szCs w:val="20"/>
        </w:rPr>
        <w:t>situation or character in the story) is similar to …(another character or situation in the story) because …</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I think … will happen because…</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I think</w:t>
      </w:r>
      <w:proofErr w:type="gramStart"/>
      <w:r w:rsidRPr="0056557D">
        <w:rPr>
          <w:rFonts w:ascii="Times New Roman" w:hAnsi="Times New Roman" w:cs="Times New Roman"/>
          <w:sz w:val="20"/>
          <w:szCs w:val="20"/>
        </w:rPr>
        <w:t>…(</w:t>
      </w:r>
      <w:proofErr w:type="gramEnd"/>
      <w:r w:rsidRPr="0056557D">
        <w:rPr>
          <w:rFonts w:ascii="Times New Roman" w:hAnsi="Times New Roman" w:cs="Times New Roman"/>
          <w:sz w:val="20"/>
          <w:szCs w:val="20"/>
        </w:rPr>
        <w:t>character, situation, statement, or occurrence) is important to the story because …</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This</w:t>
      </w:r>
      <w:proofErr w:type="gramStart"/>
      <w:r w:rsidRPr="0056557D">
        <w:rPr>
          <w:rFonts w:ascii="Times New Roman" w:hAnsi="Times New Roman" w:cs="Times New Roman"/>
          <w:sz w:val="20"/>
          <w:szCs w:val="20"/>
        </w:rPr>
        <w:t>…(</w:t>
      </w:r>
      <w:proofErr w:type="gramEnd"/>
      <w:r w:rsidRPr="0056557D">
        <w:rPr>
          <w:rFonts w:ascii="Times New Roman" w:hAnsi="Times New Roman" w:cs="Times New Roman"/>
          <w:sz w:val="20"/>
          <w:szCs w:val="20"/>
        </w:rPr>
        <w:t>statement, story, line) is an example of …(literary device).  It is important because…</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________</w:t>
      </w:r>
      <w:proofErr w:type="gramStart"/>
      <w:r w:rsidRPr="0056557D">
        <w:rPr>
          <w:rFonts w:ascii="Times New Roman" w:hAnsi="Times New Roman" w:cs="Times New Roman"/>
          <w:sz w:val="20"/>
          <w:szCs w:val="20"/>
        </w:rPr>
        <w:t>_(</w:t>
      </w:r>
      <w:proofErr w:type="gramEnd"/>
      <w:r w:rsidRPr="0056557D">
        <w:rPr>
          <w:rFonts w:ascii="Times New Roman" w:hAnsi="Times New Roman" w:cs="Times New Roman"/>
          <w:sz w:val="20"/>
          <w:szCs w:val="20"/>
        </w:rPr>
        <w:t>character, situation, issue, or action from the story)  reminds me of…(person, situation, issue, or story from your own life) because…</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If this… had happened, the story would have changed in the following way.</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I disapprove of… (character, action, or policy within the story) because…</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________ (scene, dialogue, or character) should have been deleted from the story because…</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The author used</w:t>
      </w:r>
      <w:proofErr w:type="gramStart"/>
      <w:r w:rsidRPr="0056557D">
        <w:rPr>
          <w:rFonts w:ascii="Times New Roman" w:hAnsi="Times New Roman" w:cs="Times New Roman"/>
          <w:sz w:val="20"/>
          <w:szCs w:val="20"/>
        </w:rPr>
        <w:t>…(</w:t>
      </w:r>
      <w:proofErr w:type="gramEnd"/>
      <w:r w:rsidRPr="0056557D">
        <w:rPr>
          <w:rFonts w:ascii="Times New Roman" w:hAnsi="Times New Roman" w:cs="Times New Roman"/>
          <w:sz w:val="20"/>
          <w:szCs w:val="20"/>
        </w:rPr>
        <w:t>literary device) to produce… (effect).</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The author included… (character, scene, action, or dialogue) to show…</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If I could… (an action related the story), I would ________.</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This statement means __.  It helps the story by _______.</w:t>
      </w:r>
    </w:p>
    <w:p w:rsidR="00B07C20" w:rsidRPr="0056557D" w:rsidRDefault="00B07C20" w:rsidP="00B07C20">
      <w:pPr>
        <w:widowControl/>
        <w:numPr>
          <w:ilvl w:val="0"/>
          <w:numId w:val="2"/>
        </w:numPr>
        <w:autoSpaceDE/>
        <w:autoSpaceDN/>
        <w:rPr>
          <w:rFonts w:ascii="Times New Roman" w:hAnsi="Times New Roman" w:cs="Times New Roman"/>
          <w:sz w:val="20"/>
          <w:szCs w:val="20"/>
        </w:rPr>
      </w:pPr>
      <w:r w:rsidRPr="0056557D">
        <w:rPr>
          <w:rFonts w:ascii="Times New Roman" w:hAnsi="Times New Roman" w:cs="Times New Roman"/>
          <w:sz w:val="20"/>
          <w:szCs w:val="20"/>
        </w:rPr>
        <w:t>A solution to …. (the story’s conflict) would be to ____ (your answer).</w:t>
      </w:r>
    </w:p>
    <w:p w:rsidR="009F1CA7" w:rsidRPr="0056557D" w:rsidRDefault="00B07C20" w:rsidP="00D90A1C">
      <w:pPr>
        <w:widowControl/>
        <w:numPr>
          <w:ilvl w:val="0"/>
          <w:numId w:val="2"/>
        </w:numPr>
        <w:autoSpaceDE/>
        <w:autoSpaceDN/>
        <w:spacing w:before="11"/>
        <w:rPr>
          <w:b/>
          <w:sz w:val="15"/>
        </w:rPr>
      </w:pPr>
      <w:r w:rsidRPr="0056557D">
        <w:rPr>
          <w:rFonts w:ascii="Times New Roman" w:hAnsi="Times New Roman" w:cs="Times New Roman"/>
          <w:sz w:val="20"/>
          <w:szCs w:val="20"/>
        </w:rPr>
        <w:t>______ (character) seems to be ____ (description of character’s personality, feelings, emotions, and actions).  For this reason, I think __ (your thoughts about the character and their importance to the story).</w:t>
      </w:r>
    </w:p>
    <w:p w:rsidR="009F1CA7" w:rsidRDefault="00FD0C14">
      <w:pPr>
        <w:spacing w:before="92"/>
        <w:ind w:left="120" w:right="456"/>
        <w:rPr>
          <w:b/>
          <w:sz w:val="24"/>
        </w:rPr>
      </w:pPr>
      <w:r>
        <w:rPr>
          <w:b/>
          <w:sz w:val="24"/>
          <w:shd w:val="clear" w:color="auto" w:fill="FFFF00"/>
        </w:rPr>
        <w:t>Questions?</w:t>
      </w:r>
      <w:r w:rsidR="00B07C20">
        <w:rPr>
          <w:b/>
          <w:sz w:val="24"/>
        </w:rPr>
        <w:t xml:space="preserve"> Contact Mrs</w:t>
      </w:r>
      <w:r>
        <w:rPr>
          <w:b/>
          <w:sz w:val="24"/>
        </w:rPr>
        <w:t xml:space="preserve">. </w:t>
      </w:r>
      <w:r w:rsidR="004E646F">
        <w:rPr>
          <w:b/>
          <w:sz w:val="24"/>
        </w:rPr>
        <w:t>Gresser</w:t>
      </w:r>
      <w:r w:rsidR="00B07C20">
        <w:rPr>
          <w:b/>
          <w:sz w:val="24"/>
        </w:rPr>
        <w:t xml:space="preserve"> (</w:t>
      </w:r>
      <w:r w:rsidR="004E646F">
        <w:rPr>
          <w:b/>
          <w:sz w:val="24"/>
          <w:u w:color="0000FF"/>
        </w:rPr>
        <w:t>gresserd@pcsb.org</w:t>
      </w:r>
      <w:r w:rsidR="00B07C20">
        <w:rPr>
          <w:b/>
          <w:sz w:val="24"/>
        </w:rPr>
        <w:t xml:space="preserve">) and </w:t>
      </w:r>
      <w:r>
        <w:rPr>
          <w:b/>
          <w:sz w:val="24"/>
        </w:rPr>
        <w:t>Ms. Pekrul (</w:t>
      </w:r>
      <w:hyperlink r:id="rId6" w:history="1">
        <w:r w:rsidR="004E646F" w:rsidRPr="004D1393">
          <w:rPr>
            <w:rStyle w:val="Hyperlink"/>
            <w:b/>
            <w:sz w:val="24"/>
          </w:rPr>
          <w:t>pekrula@pcsb.org</w:t>
        </w:r>
      </w:hyperlink>
      <w:r>
        <w:rPr>
          <w:b/>
          <w:sz w:val="24"/>
        </w:rPr>
        <w:t xml:space="preserve">), </w:t>
      </w:r>
    </w:p>
    <w:sectPr w:rsidR="009F1CA7">
      <w:type w:val="continuous"/>
      <w:pgSz w:w="12240" w:h="15840"/>
      <w:pgMar w:top="9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109"/>
    <w:multiLevelType w:val="hybridMultilevel"/>
    <w:tmpl w:val="71BE1C28"/>
    <w:lvl w:ilvl="0" w:tplc="8E9A117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A0514"/>
    <w:multiLevelType w:val="multilevel"/>
    <w:tmpl w:val="228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A7"/>
    <w:rsid w:val="004E646F"/>
    <w:rsid w:val="00512470"/>
    <w:rsid w:val="0056557D"/>
    <w:rsid w:val="0089379B"/>
    <w:rsid w:val="008B6A4D"/>
    <w:rsid w:val="009F1CA7"/>
    <w:rsid w:val="00AE1C02"/>
    <w:rsid w:val="00B07C20"/>
    <w:rsid w:val="00F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53B"/>
  <w15:docId w15:val="{7C80B726-F126-4F7E-88A5-92855251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D0C14"/>
    <w:rPr>
      <w:color w:val="0000FF" w:themeColor="hyperlink"/>
      <w:u w:val="single"/>
    </w:rPr>
  </w:style>
  <w:style w:type="character" w:styleId="UnresolvedMention">
    <w:name w:val="Unresolved Mention"/>
    <w:basedOn w:val="DefaultParagraphFont"/>
    <w:uiPriority w:val="99"/>
    <w:semiHidden/>
    <w:unhideWhenUsed/>
    <w:rsid w:val="00FD0C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39405">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sChild>
        <w:div w:id="2063482583">
          <w:marLeft w:val="356"/>
          <w:marRight w:val="0"/>
          <w:marTop w:val="0"/>
          <w:marBottom w:val="0"/>
          <w:divBdr>
            <w:top w:val="none" w:sz="0" w:space="0" w:color="auto"/>
            <w:left w:val="none" w:sz="0" w:space="0" w:color="auto"/>
            <w:bottom w:val="none" w:sz="0" w:space="0" w:color="auto"/>
            <w:right w:val="none" w:sz="0" w:space="0" w:color="auto"/>
          </w:divBdr>
        </w:div>
        <w:div w:id="64378911">
          <w:marLeft w:val="35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krula@pcs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DIALECTICAL JOURNALS</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JOURNALS</dc:title>
  <dc:creator>Nikki Scott</dc:creator>
  <cp:lastModifiedBy>Pekrul Anne</cp:lastModifiedBy>
  <cp:revision>3</cp:revision>
  <dcterms:created xsi:type="dcterms:W3CDTF">2019-05-15T11:35:00Z</dcterms:created>
  <dcterms:modified xsi:type="dcterms:W3CDTF">2019-05-15T11:36:00Z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2018-12-10T00:00:00Z</vt:filetime>
  </property>
</Properties>
</file>